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F75CB" w14:textId="77777777" w:rsidR="00520277" w:rsidRDefault="00520277" w:rsidP="00134240">
      <w:pPr>
        <w:jc w:val="center"/>
      </w:pPr>
      <w:r>
        <w:rPr>
          <w:b/>
          <w:sz w:val="28"/>
        </w:rPr>
        <w:t>How to Write a Research Paper: A Dummy Method?</w:t>
      </w:r>
    </w:p>
    <w:p w14:paraId="0206D054" w14:textId="77777777" w:rsidR="00520277" w:rsidRPr="00285611" w:rsidRDefault="00520277" w:rsidP="00520277">
      <w:pPr>
        <w:spacing w:line="240" w:lineRule="auto"/>
        <w:jc w:val="center"/>
        <w:rPr>
          <w:sz w:val="22"/>
        </w:rPr>
      </w:pPr>
      <w:r w:rsidRPr="00285611">
        <w:rPr>
          <w:sz w:val="22"/>
        </w:rPr>
        <w:t>Ramesh Gautam</w:t>
      </w:r>
      <w:r w:rsidRPr="00285611">
        <w:rPr>
          <w:sz w:val="22"/>
          <w:vertAlign w:val="superscript"/>
        </w:rPr>
        <w:t>1</w:t>
      </w:r>
    </w:p>
    <w:p w14:paraId="5A72E95A" w14:textId="77777777" w:rsidR="00520277" w:rsidRPr="00570003" w:rsidRDefault="00520277" w:rsidP="00520277">
      <w:pPr>
        <w:spacing w:after="0" w:line="240" w:lineRule="auto"/>
        <w:jc w:val="center"/>
        <w:rPr>
          <w:sz w:val="22"/>
        </w:rPr>
      </w:pPr>
      <w:r w:rsidRPr="00570003">
        <w:rPr>
          <w:sz w:val="22"/>
          <w:vertAlign w:val="superscript"/>
        </w:rPr>
        <w:t>1</w:t>
      </w:r>
      <w:r>
        <w:rPr>
          <w:sz w:val="22"/>
        </w:rPr>
        <w:t xml:space="preserve"> </w:t>
      </w:r>
      <w:r w:rsidRPr="00570003">
        <w:rPr>
          <w:sz w:val="22"/>
        </w:rPr>
        <w:t>Himalaya College of Engineering, Lalitpur, Nepal</w:t>
      </w:r>
    </w:p>
    <w:p w14:paraId="3C75825C" w14:textId="615C76C7" w:rsidR="00B210EF" w:rsidRDefault="00520277" w:rsidP="00520277">
      <w:pPr>
        <w:spacing w:after="360"/>
        <w:jc w:val="center"/>
        <w:rPr>
          <w:sz w:val="22"/>
        </w:rPr>
      </w:pPr>
      <w:r w:rsidRPr="00570003">
        <w:rPr>
          <w:sz w:val="22"/>
        </w:rPr>
        <w:t xml:space="preserve">Email: </w:t>
      </w:r>
      <w:hyperlink r:id="rId7" w:history="1">
        <w:r w:rsidRPr="00520277">
          <w:rPr>
            <w:rStyle w:val="Hyperlink"/>
            <w:color w:val="auto"/>
            <w:sz w:val="22"/>
            <w:u w:val="none"/>
            <w:vertAlign w:val="superscript"/>
          </w:rPr>
          <w:t>1</w:t>
        </w:r>
        <w:r w:rsidRPr="00520277">
          <w:rPr>
            <w:rStyle w:val="Hyperlink"/>
            <w:color w:val="auto"/>
            <w:sz w:val="22"/>
            <w:u w:val="none"/>
          </w:rPr>
          <w:t>rameshgautam@hcoe.edu.np</w:t>
        </w:r>
      </w:hyperlink>
    </w:p>
    <w:p w14:paraId="440D6870" w14:textId="77777777" w:rsidR="00520277" w:rsidRPr="00285611" w:rsidRDefault="00520277" w:rsidP="00520277">
      <w:pPr>
        <w:jc w:val="both"/>
        <w:rPr>
          <w:sz w:val="22"/>
        </w:rPr>
      </w:pPr>
      <w:r w:rsidRPr="00285611">
        <w:rPr>
          <w:b/>
          <w:sz w:val="22"/>
        </w:rPr>
        <w:t xml:space="preserve">Abstract: </w:t>
      </w:r>
      <w:r w:rsidRPr="00285611">
        <w:rPr>
          <w:sz w:val="22"/>
        </w:rPr>
        <w:t>This paper introduces a comprehensive method for writing effective research papers, particularly in the engineering and scientific domains. It covers structural organization, writing techniques, and formatting guidelines to help researchers communicate ideas clearly. Additionally, it highlights the common challenges authors face and suggests practical solutions. The proposed approach aims to assist both novice and experienced researchers in improving the quality and clarity of their academic writing. By emphasizing clarity, structure, and logical flow, it helps authors avoid common pitfalls in research communication.</w:t>
      </w:r>
    </w:p>
    <w:p w14:paraId="0A64373E" w14:textId="516C643B" w:rsidR="00520277" w:rsidRDefault="00520277" w:rsidP="00520277">
      <w:pPr>
        <w:rPr>
          <w:sz w:val="22"/>
        </w:rPr>
      </w:pPr>
      <w:r w:rsidRPr="00285611">
        <w:rPr>
          <w:b/>
          <w:sz w:val="22"/>
        </w:rPr>
        <w:t xml:space="preserve">Keywords: </w:t>
      </w:r>
      <w:r w:rsidRPr="00285611">
        <w:rPr>
          <w:sz w:val="22"/>
        </w:rPr>
        <w:t>Research writing, scientific communication, methodology, journal format, academic writing</w:t>
      </w:r>
    </w:p>
    <w:p w14:paraId="3E0FD5F1" w14:textId="77777777" w:rsidR="00520277" w:rsidRDefault="00520277" w:rsidP="00520277">
      <w:pPr>
        <w:sectPr w:rsidR="00520277" w:rsidSect="00DA23C9">
          <w:headerReference w:type="default" r:id="rId8"/>
          <w:footerReference w:type="default" r:id="rId9"/>
          <w:pgSz w:w="11906" w:h="16838" w:code="9"/>
          <w:pgMar w:top="1440" w:right="1440" w:bottom="1440" w:left="1440" w:header="720" w:footer="720" w:gutter="0"/>
          <w:cols w:space="720"/>
          <w:docGrid w:linePitch="360"/>
        </w:sectPr>
      </w:pPr>
    </w:p>
    <w:p w14:paraId="71C37998" w14:textId="174829BF" w:rsidR="00520277" w:rsidRPr="00A81DFC" w:rsidRDefault="00520277" w:rsidP="00A81DFC">
      <w:pPr>
        <w:pStyle w:val="Heading1"/>
        <w:numPr>
          <w:ilvl w:val="0"/>
          <w:numId w:val="1"/>
        </w:numPr>
        <w:ind w:left="357" w:hanging="357"/>
        <w:rPr>
          <w:rFonts w:ascii="Times New Roman" w:hAnsi="Times New Roman" w:cs="Times New Roman"/>
          <w:b/>
          <w:bCs/>
          <w:color w:val="auto"/>
          <w:sz w:val="24"/>
          <w:szCs w:val="24"/>
        </w:rPr>
      </w:pPr>
      <w:r w:rsidRPr="00A81DFC">
        <w:rPr>
          <w:rFonts w:ascii="Times New Roman" w:hAnsi="Times New Roman" w:cs="Times New Roman"/>
          <w:b/>
          <w:bCs/>
          <w:color w:val="auto"/>
          <w:sz w:val="24"/>
          <w:szCs w:val="24"/>
        </w:rPr>
        <w:t>Introduction</w:t>
      </w:r>
    </w:p>
    <w:p w14:paraId="731CACFC" w14:textId="77777777" w:rsidR="00520277" w:rsidRDefault="00520277" w:rsidP="00520277">
      <w:pPr>
        <w:jc w:val="both"/>
      </w:pPr>
      <w:r w:rsidRPr="00405156">
        <w:t>Research papers are vital in disseminating knowledge and contributing to academic growth. A well-written paper not only shares findings but also persuades readers of its relevance. This section sets the context of the study, explains its motivation, and outlines the objectives. A clear introduction helps readers understand the background and importance of the work</w:t>
      </w:r>
      <w:r>
        <w:t xml:space="preserve"> as [1].</w:t>
      </w:r>
    </w:p>
    <w:p w14:paraId="3F4B1275" w14:textId="2E2527A0" w:rsidR="00520277" w:rsidRDefault="00520277" w:rsidP="00520277">
      <w:pPr>
        <w:jc w:val="both"/>
      </w:pPr>
      <w:r w:rsidRPr="009A27F7">
        <w:t>Despite this guidance, many authors still struggle with common issues such as lack of focus, poor organization, and improper referencing.</w:t>
      </w:r>
    </w:p>
    <w:p w14:paraId="4BA94102" w14:textId="77777777" w:rsidR="00520277" w:rsidRDefault="00520277" w:rsidP="00520277">
      <w:pPr>
        <w:jc w:val="both"/>
      </w:pPr>
      <w:r w:rsidRPr="009A27F7">
        <w:t xml:space="preserve">With the increasing pressure on researchers to publish, the ability to write a well-structured, impactful paper has become a critical skill. However, many papers are rejected not due to poor research, but due to poor presentation. This paper provides a step-by-step guide to constructing a high-quality research paper that adheres to scholarly standards. Despite this guidance, many authors still struggle with common </w:t>
      </w:r>
      <w:r w:rsidRPr="009A27F7">
        <w:t>issues such as lack of focus, poor organization, and improper referencing.</w:t>
      </w:r>
    </w:p>
    <w:p w14:paraId="6EE1C3E5" w14:textId="53906889" w:rsidR="00520277" w:rsidRPr="00A81DFC" w:rsidRDefault="00520277" w:rsidP="00A81DFC">
      <w:pPr>
        <w:pStyle w:val="Heading1"/>
        <w:numPr>
          <w:ilvl w:val="0"/>
          <w:numId w:val="1"/>
        </w:numPr>
        <w:spacing w:after="120"/>
        <w:ind w:left="357" w:hanging="357"/>
        <w:rPr>
          <w:rFonts w:ascii="Times New Roman" w:hAnsi="Times New Roman" w:cs="Times New Roman"/>
          <w:b/>
          <w:bCs/>
          <w:color w:val="auto"/>
          <w:sz w:val="24"/>
          <w:szCs w:val="24"/>
        </w:rPr>
      </w:pPr>
      <w:r w:rsidRPr="00A81DFC">
        <w:rPr>
          <w:rFonts w:ascii="Times New Roman" w:hAnsi="Times New Roman" w:cs="Times New Roman"/>
          <w:b/>
          <w:bCs/>
          <w:color w:val="auto"/>
          <w:sz w:val="24"/>
          <w:szCs w:val="24"/>
        </w:rPr>
        <w:t>Literature Review</w:t>
      </w:r>
    </w:p>
    <w:p w14:paraId="662508D9" w14:textId="77777777" w:rsidR="00520277" w:rsidRDefault="00520277" w:rsidP="00520277">
      <w:pPr>
        <w:pStyle w:val="NormalWeb"/>
        <w:spacing w:before="0" w:beforeAutospacing="0" w:line="276" w:lineRule="auto"/>
        <w:jc w:val="both"/>
      </w:pPr>
      <w:r>
        <w:t>The literature review provides a foundation for understanding the existing work related to research writing practices. It helps identify gaps and establish the need for a systematic method.</w:t>
      </w:r>
    </w:p>
    <w:p w14:paraId="73E63116" w14:textId="60F61A04" w:rsidR="00A81DFC" w:rsidRDefault="00A81DFC" w:rsidP="00A81DFC">
      <w:pPr>
        <w:pStyle w:val="NormalWeb"/>
        <w:spacing w:before="0" w:beforeAutospacing="0" w:line="276" w:lineRule="auto"/>
        <w:jc w:val="center"/>
      </w:pPr>
      <w:r>
        <w:rPr>
          <w:noProof/>
        </w:rPr>
        <w:drawing>
          <wp:inline distT="0" distB="0" distL="0" distR="0" wp14:anchorId="5C510390" wp14:editId="5A296F60">
            <wp:extent cx="2637155" cy="1305148"/>
            <wp:effectExtent l="0" t="0" r="0" b="9525"/>
            <wp:docPr id="425091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91950" name=""/>
                    <pic:cNvPicPr/>
                  </pic:nvPicPr>
                  <pic:blipFill>
                    <a:blip r:embed="rId10"/>
                    <a:stretch>
                      <a:fillRect/>
                    </a:stretch>
                  </pic:blipFill>
                  <pic:spPr>
                    <a:xfrm>
                      <a:off x="0" y="0"/>
                      <a:ext cx="2637155" cy="1305148"/>
                    </a:xfrm>
                    <a:prstGeom prst="rect">
                      <a:avLst/>
                    </a:prstGeom>
                  </pic:spPr>
                </pic:pic>
              </a:graphicData>
            </a:graphic>
          </wp:inline>
        </w:drawing>
      </w:r>
    </w:p>
    <w:p w14:paraId="459297A7" w14:textId="4D7BE9D6" w:rsidR="00A81DFC" w:rsidRPr="00285611" w:rsidRDefault="00A81DFC" w:rsidP="00A81DFC">
      <w:pPr>
        <w:pStyle w:val="NormalWeb"/>
        <w:spacing w:before="0" w:beforeAutospacing="0" w:line="276" w:lineRule="auto"/>
        <w:jc w:val="center"/>
        <w:rPr>
          <w:sz w:val="20"/>
          <w:szCs w:val="20"/>
        </w:rPr>
      </w:pPr>
      <w:r w:rsidRPr="00285611">
        <w:rPr>
          <w:b/>
          <w:bCs/>
          <w:sz w:val="20"/>
          <w:szCs w:val="20"/>
        </w:rPr>
        <w:t xml:space="preserve">Figure </w:t>
      </w:r>
      <w:r>
        <w:rPr>
          <w:b/>
          <w:bCs/>
          <w:sz w:val="20"/>
          <w:szCs w:val="20"/>
        </w:rPr>
        <w:t>1</w:t>
      </w:r>
      <w:r w:rsidRPr="00285611">
        <w:rPr>
          <w:b/>
          <w:bCs/>
          <w:sz w:val="20"/>
          <w:szCs w:val="20"/>
        </w:rPr>
        <w:t xml:space="preserve">. </w:t>
      </w:r>
      <w:r w:rsidRPr="00285611">
        <w:rPr>
          <w:sz w:val="20"/>
          <w:szCs w:val="20"/>
        </w:rPr>
        <w:t>Single-diode equivalent circuit</w:t>
      </w:r>
    </w:p>
    <w:p w14:paraId="08F13A7C" w14:textId="77777777" w:rsidR="00A81DFC" w:rsidRDefault="00A81DFC" w:rsidP="00A81DFC">
      <w:pPr>
        <w:pStyle w:val="NormalWeb"/>
        <w:spacing w:before="0" w:beforeAutospacing="0" w:after="200" w:afterAutospacing="0" w:line="276" w:lineRule="auto"/>
        <w:jc w:val="both"/>
      </w:pPr>
      <w:r>
        <w:t xml:space="preserve">Numerous studies have explored the components of effective academic writing. [1] emphasized the importance of clarity and conciseness in scientific writing, while [2] provided structured approaches to writing research articles in English. [3] highlighted the significance of writing from </w:t>
      </w:r>
      <w:r>
        <w:lastRenderedPageBreak/>
        <w:t>the reader’s perspective, ensuring logical flow and coherence.</w:t>
      </w:r>
    </w:p>
    <w:p w14:paraId="295D51FC" w14:textId="77777777" w:rsidR="00A81DFC" w:rsidRDefault="00A81DFC" w:rsidP="00A81DFC">
      <w:pPr>
        <w:pStyle w:val="NormalWeb"/>
        <w:spacing w:before="0" w:beforeAutospacing="0" w:after="200" w:afterAutospacing="0" w:line="276" w:lineRule="auto"/>
        <w:jc w:val="both"/>
      </w:pPr>
      <w:r>
        <w:t>This paper builds upon the foundational guidelines provided in existing literature and proposes a dummy method tailored to the needs of engineering and scientific authors.</w:t>
      </w:r>
    </w:p>
    <w:p w14:paraId="7C1EE717" w14:textId="77777777" w:rsidR="00A81DFC" w:rsidRDefault="00A81DFC" w:rsidP="00A81DFC">
      <w:pPr>
        <w:pStyle w:val="NormalWeb"/>
        <w:spacing w:before="0" w:beforeAutospacing="0" w:after="200" w:afterAutospacing="0" w:line="276" w:lineRule="auto"/>
        <w:jc w:val="both"/>
      </w:pPr>
      <w:r>
        <w:t>This paper builds upon the foundational guidelines provided in existing literature and proposes a dummy method tailored to the needs of engineering and scientific authors.</w:t>
      </w:r>
    </w:p>
    <w:p w14:paraId="4894668D" w14:textId="7D7B9C4C" w:rsidR="00A81DFC" w:rsidRPr="00A81DFC" w:rsidRDefault="00A81DFC" w:rsidP="00A81DFC">
      <w:pPr>
        <w:pStyle w:val="Heading1"/>
        <w:numPr>
          <w:ilvl w:val="0"/>
          <w:numId w:val="1"/>
        </w:numPr>
        <w:ind w:left="357" w:hanging="357"/>
        <w:rPr>
          <w:rFonts w:ascii="Times New Roman" w:hAnsi="Times New Roman" w:cs="Times New Roman"/>
          <w:b/>
          <w:bCs/>
          <w:color w:val="auto"/>
          <w:sz w:val="24"/>
          <w:szCs w:val="24"/>
        </w:rPr>
      </w:pPr>
      <w:r w:rsidRPr="00A81DFC">
        <w:rPr>
          <w:rFonts w:ascii="Times New Roman" w:hAnsi="Times New Roman" w:cs="Times New Roman"/>
          <w:b/>
          <w:bCs/>
          <w:color w:val="auto"/>
          <w:sz w:val="24"/>
          <w:szCs w:val="24"/>
        </w:rPr>
        <w:t>Methodology</w:t>
      </w:r>
    </w:p>
    <w:p w14:paraId="345B8F87" w14:textId="002EF92E" w:rsidR="00A81DFC" w:rsidRPr="00A81DFC" w:rsidRDefault="00A81DFC" w:rsidP="00A81DFC">
      <w:pPr>
        <w:pStyle w:val="NormalWeb"/>
        <w:spacing w:before="0" w:beforeAutospacing="0" w:after="200" w:afterAutospacing="0" w:line="276" w:lineRule="auto"/>
        <w:jc w:val="both"/>
        <w:rPr>
          <w:sz w:val="20"/>
          <w:szCs w:val="20"/>
        </w:rPr>
      </w:pPr>
      <w:r w:rsidRPr="009A27F7">
        <w:t>The methodology describes the process through which the research was conducted. It includes the design, materials, and procedures, ensuring that the study is replicable.</w:t>
      </w:r>
    </w:p>
    <w:p w14:paraId="27366BD8" w14:textId="5BBF7489" w:rsidR="00520277" w:rsidRDefault="00A81DFC" w:rsidP="00B97F4E">
      <w:pPr>
        <w:spacing w:after="0"/>
        <w:jc w:val="both"/>
        <w:rPr>
          <w:sz w:val="20"/>
          <w:szCs w:val="20"/>
        </w:rPr>
      </w:pPr>
      <w:r w:rsidRPr="00B97F4E">
        <w:rPr>
          <w:b/>
          <w:bCs/>
          <w:sz w:val="20"/>
          <w:szCs w:val="20"/>
        </w:rPr>
        <w:t>Table 1</w:t>
      </w:r>
      <w:r>
        <w:rPr>
          <w:sz w:val="20"/>
          <w:szCs w:val="20"/>
        </w:rPr>
        <w:t>. Quantitative Performance Measures for Different Models</w:t>
      </w:r>
    </w:p>
    <w:tbl>
      <w:tblPr>
        <w:tblStyle w:val="TableGrid"/>
        <w:tblW w:w="0" w:type="auto"/>
        <w:tblLook w:val="04A0" w:firstRow="1" w:lastRow="0" w:firstColumn="1" w:lastColumn="0" w:noHBand="0" w:noVBand="1"/>
      </w:tblPr>
      <w:tblGrid>
        <w:gridCol w:w="643"/>
        <w:gridCol w:w="939"/>
        <w:gridCol w:w="752"/>
        <w:gridCol w:w="843"/>
        <w:gridCol w:w="976"/>
      </w:tblGrid>
      <w:tr w:rsidR="00A81DFC" w14:paraId="06465DA5" w14:textId="77777777" w:rsidTr="00B97F4E">
        <w:tc>
          <w:tcPr>
            <w:tcW w:w="643" w:type="dxa"/>
            <w:tcBorders>
              <w:left w:val="nil"/>
              <w:bottom w:val="single" w:sz="4" w:space="0" w:color="auto"/>
              <w:right w:val="nil"/>
            </w:tcBorders>
            <w:vAlign w:val="center"/>
          </w:tcPr>
          <w:p w14:paraId="12F25D18" w14:textId="5AA652CE" w:rsidR="00A81DFC" w:rsidRPr="00B97F4E" w:rsidRDefault="00B97F4E" w:rsidP="00B97F4E">
            <w:pPr>
              <w:spacing w:after="0"/>
              <w:jc w:val="center"/>
              <w:rPr>
                <w:szCs w:val="24"/>
              </w:rPr>
            </w:pPr>
            <w:r w:rsidRPr="00B97F4E">
              <w:rPr>
                <w:szCs w:val="24"/>
              </w:rPr>
              <w:t>S.N.</w:t>
            </w:r>
          </w:p>
        </w:tc>
        <w:tc>
          <w:tcPr>
            <w:tcW w:w="939" w:type="dxa"/>
            <w:tcBorders>
              <w:left w:val="nil"/>
              <w:bottom w:val="single" w:sz="4" w:space="0" w:color="auto"/>
              <w:right w:val="nil"/>
            </w:tcBorders>
            <w:vAlign w:val="center"/>
          </w:tcPr>
          <w:p w14:paraId="76EA18DD" w14:textId="3036924A" w:rsidR="00A81DFC" w:rsidRPr="00B97F4E" w:rsidRDefault="00B97F4E" w:rsidP="00B97F4E">
            <w:pPr>
              <w:spacing w:after="0"/>
              <w:rPr>
                <w:szCs w:val="24"/>
              </w:rPr>
            </w:pPr>
            <w:r w:rsidRPr="00B97F4E">
              <w:rPr>
                <w:szCs w:val="24"/>
              </w:rPr>
              <w:t>Item</w:t>
            </w:r>
          </w:p>
        </w:tc>
        <w:tc>
          <w:tcPr>
            <w:tcW w:w="752" w:type="dxa"/>
            <w:tcBorders>
              <w:left w:val="nil"/>
              <w:bottom w:val="single" w:sz="4" w:space="0" w:color="auto"/>
              <w:right w:val="nil"/>
            </w:tcBorders>
            <w:vAlign w:val="center"/>
          </w:tcPr>
          <w:p w14:paraId="0DC8CA81" w14:textId="0B5B26C4" w:rsidR="00A81DFC" w:rsidRPr="00B97F4E" w:rsidRDefault="00B97F4E" w:rsidP="00B97F4E">
            <w:pPr>
              <w:spacing w:after="0"/>
              <w:rPr>
                <w:szCs w:val="24"/>
              </w:rPr>
            </w:pPr>
            <w:r w:rsidRPr="00B97F4E">
              <w:rPr>
                <w:szCs w:val="24"/>
              </w:rPr>
              <w:t>Qty.</w:t>
            </w:r>
          </w:p>
        </w:tc>
        <w:tc>
          <w:tcPr>
            <w:tcW w:w="843" w:type="dxa"/>
            <w:tcBorders>
              <w:left w:val="nil"/>
              <w:bottom w:val="single" w:sz="4" w:space="0" w:color="auto"/>
              <w:right w:val="nil"/>
            </w:tcBorders>
            <w:vAlign w:val="center"/>
          </w:tcPr>
          <w:p w14:paraId="6B0D5FD9" w14:textId="50D5DB2B" w:rsidR="00A81DFC" w:rsidRPr="00B97F4E" w:rsidRDefault="00B97F4E" w:rsidP="00B97F4E">
            <w:pPr>
              <w:spacing w:after="0"/>
              <w:rPr>
                <w:szCs w:val="24"/>
              </w:rPr>
            </w:pPr>
            <w:r w:rsidRPr="00B97F4E">
              <w:rPr>
                <w:szCs w:val="24"/>
              </w:rPr>
              <w:t>Model</w:t>
            </w:r>
          </w:p>
        </w:tc>
        <w:tc>
          <w:tcPr>
            <w:tcW w:w="976" w:type="dxa"/>
            <w:tcBorders>
              <w:left w:val="nil"/>
              <w:bottom w:val="single" w:sz="4" w:space="0" w:color="auto"/>
              <w:right w:val="nil"/>
            </w:tcBorders>
            <w:vAlign w:val="center"/>
          </w:tcPr>
          <w:p w14:paraId="7B22EF61" w14:textId="79272D28" w:rsidR="00A81DFC" w:rsidRPr="00B97F4E" w:rsidRDefault="00B97F4E" w:rsidP="00B97F4E">
            <w:pPr>
              <w:spacing w:after="0"/>
              <w:rPr>
                <w:szCs w:val="24"/>
              </w:rPr>
            </w:pPr>
            <w:r w:rsidRPr="00B97F4E">
              <w:rPr>
                <w:szCs w:val="24"/>
              </w:rPr>
              <w:t>Remark</w:t>
            </w:r>
          </w:p>
        </w:tc>
      </w:tr>
      <w:tr w:rsidR="00A81DFC" w14:paraId="003524AA" w14:textId="77777777" w:rsidTr="00B97F4E">
        <w:tc>
          <w:tcPr>
            <w:tcW w:w="643" w:type="dxa"/>
            <w:tcBorders>
              <w:left w:val="nil"/>
              <w:bottom w:val="nil"/>
              <w:right w:val="nil"/>
            </w:tcBorders>
            <w:vAlign w:val="center"/>
          </w:tcPr>
          <w:p w14:paraId="54832ABA" w14:textId="20CFF31D" w:rsidR="00A81DFC" w:rsidRPr="00B97F4E" w:rsidRDefault="00B97F4E" w:rsidP="00B97F4E">
            <w:pPr>
              <w:spacing w:after="0"/>
              <w:jc w:val="center"/>
              <w:rPr>
                <w:szCs w:val="24"/>
              </w:rPr>
            </w:pPr>
            <w:r>
              <w:rPr>
                <w:szCs w:val="24"/>
              </w:rPr>
              <w:t>1</w:t>
            </w:r>
          </w:p>
        </w:tc>
        <w:tc>
          <w:tcPr>
            <w:tcW w:w="939" w:type="dxa"/>
            <w:tcBorders>
              <w:left w:val="nil"/>
              <w:bottom w:val="nil"/>
              <w:right w:val="nil"/>
            </w:tcBorders>
            <w:vAlign w:val="center"/>
          </w:tcPr>
          <w:p w14:paraId="470B0CB8" w14:textId="56B46529" w:rsidR="00A81DFC" w:rsidRPr="00B97F4E" w:rsidRDefault="00B97F4E" w:rsidP="00B97F4E">
            <w:pPr>
              <w:spacing w:after="0"/>
              <w:rPr>
                <w:szCs w:val="24"/>
              </w:rPr>
            </w:pPr>
            <w:r>
              <w:rPr>
                <w:szCs w:val="24"/>
              </w:rPr>
              <w:t>A</w:t>
            </w:r>
          </w:p>
        </w:tc>
        <w:tc>
          <w:tcPr>
            <w:tcW w:w="752" w:type="dxa"/>
            <w:tcBorders>
              <w:left w:val="nil"/>
              <w:bottom w:val="nil"/>
              <w:right w:val="nil"/>
            </w:tcBorders>
            <w:vAlign w:val="center"/>
          </w:tcPr>
          <w:p w14:paraId="0DF3BEF2" w14:textId="0992CA18" w:rsidR="00A81DFC" w:rsidRPr="00B97F4E" w:rsidRDefault="00B97F4E" w:rsidP="00B97F4E">
            <w:pPr>
              <w:spacing w:after="0"/>
              <w:rPr>
                <w:szCs w:val="24"/>
              </w:rPr>
            </w:pPr>
            <w:r>
              <w:rPr>
                <w:szCs w:val="24"/>
              </w:rPr>
              <w:t>2</w:t>
            </w:r>
          </w:p>
        </w:tc>
        <w:tc>
          <w:tcPr>
            <w:tcW w:w="843" w:type="dxa"/>
            <w:tcBorders>
              <w:left w:val="nil"/>
              <w:bottom w:val="nil"/>
              <w:right w:val="nil"/>
            </w:tcBorders>
            <w:vAlign w:val="center"/>
          </w:tcPr>
          <w:p w14:paraId="5AF1040F" w14:textId="6472C863" w:rsidR="00A81DFC" w:rsidRPr="00B97F4E" w:rsidRDefault="00B97F4E" w:rsidP="00B97F4E">
            <w:pPr>
              <w:spacing w:after="0"/>
              <w:rPr>
                <w:szCs w:val="24"/>
              </w:rPr>
            </w:pPr>
            <w:r>
              <w:rPr>
                <w:szCs w:val="24"/>
              </w:rPr>
              <w:t>266a</w:t>
            </w:r>
          </w:p>
        </w:tc>
        <w:tc>
          <w:tcPr>
            <w:tcW w:w="976" w:type="dxa"/>
            <w:tcBorders>
              <w:left w:val="nil"/>
              <w:bottom w:val="nil"/>
              <w:right w:val="nil"/>
            </w:tcBorders>
            <w:vAlign w:val="center"/>
          </w:tcPr>
          <w:p w14:paraId="6B358B7D" w14:textId="77777777" w:rsidR="00A81DFC" w:rsidRPr="00B97F4E" w:rsidRDefault="00A81DFC" w:rsidP="00B97F4E">
            <w:pPr>
              <w:spacing w:after="0"/>
              <w:rPr>
                <w:szCs w:val="24"/>
              </w:rPr>
            </w:pPr>
          </w:p>
        </w:tc>
      </w:tr>
      <w:tr w:rsidR="00A81DFC" w14:paraId="263D977E" w14:textId="77777777" w:rsidTr="00B97F4E">
        <w:tc>
          <w:tcPr>
            <w:tcW w:w="643" w:type="dxa"/>
            <w:tcBorders>
              <w:top w:val="nil"/>
              <w:left w:val="nil"/>
              <w:bottom w:val="nil"/>
              <w:right w:val="nil"/>
            </w:tcBorders>
            <w:vAlign w:val="center"/>
          </w:tcPr>
          <w:p w14:paraId="11CC30C1" w14:textId="64AE5D20" w:rsidR="00A81DFC" w:rsidRPr="00B97F4E" w:rsidRDefault="00B97F4E" w:rsidP="00B97F4E">
            <w:pPr>
              <w:spacing w:after="0"/>
              <w:jc w:val="center"/>
              <w:rPr>
                <w:szCs w:val="24"/>
              </w:rPr>
            </w:pPr>
            <w:r>
              <w:rPr>
                <w:szCs w:val="24"/>
              </w:rPr>
              <w:t>2</w:t>
            </w:r>
          </w:p>
        </w:tc>
        <w:tc>
          <w:tcPr>
            <w:tcW w:w="939" w:type="dxa"/>
            <w:tcBorders>
              <w:top w:val="nil"/>
              <w:left w:val="nil"/>
              <w:bottom w:val="nil"/>
              <w:right w:val="nil"/>
            </w:tcBorders>
            <w:vAlign w:val="center"/>
          </w:tcPr>
          <w:p w14:paraId="617708EC" w14:textId="6199C95B" w:rsidR="00A81DFC" w:rsidRPr="00B97F4E" w:rsidRDefault="00B97F4E" w:rsidP="00B97F4E">
            <w:pPr>
              <w:spacing w:after="0"/>
              <w:rPr>
                <w:szCs w:val="24"/>
              </w:rPr>
            </w:pPr>
            <w:r>
              <w:rPr>
                <w:szCs w:val="24"/>
              </w:rPr>
              <w:t>B</w:t>
            </w:r>
          </w:p>
        </w:tc>
        <w:tc>
          <w:tcPr>
            <w:tcW w:w="752" w:type="dxa"/>
            <w:tcBorders>
              <w:top w:val="nil"/>
              <w:left w:val="nil"/>
              <w:bottom w:val="nil"/>
              <w:right w:val="nil"/>
            </w:tcBorders>
            <w:vAlign w:val="center"/>
          </w:tcPr>
          <w:p w14:paraId="2E9E1F68" w14:textId="5F5FAF9E" w:rsidR="00A81DFC" w:rsidRPr="00B97F4E" w:rsidRDefault="00B97F4E" w:rsidP="00B97F4E">
            <w:pPr>
              <w:spacing w:after="0"/>
              <w:rPr>
                <w:szCs w:val="24"/>
              </w:rPr>
            </w:pPr>
            <w:r>
              <w:rPr>
                <w:szCs w:val="24"/>
              </w:rPr>
              <w:t>3</w:t>
            </w:r>
          </w:p>
        </w:tc>
        <w:tc>
          <w:tcPr>
            <w:tcW w:w="843" w:type="dxa"/>
            <w:tcBorders>
              <w:top w:val="nil"/>
              <w:left w:val="nil"/>
              <w:bottom w:val="nil"/>
              <w:right w:val="nil"/>
            </w:tcBorders>
            <w:vAlign w:val="center"/>
          </w:tcPr>
          <w:p w14:paraId="0327A463" w14:textId="44A08307" w:rsidR="00A81DFC" w:rsidRPr="00B97F4E" w:rsidRDefault="00B97F4E" w:rsidP="00B97F4E">
            <w:pPr>
              <w:spacing w:after="0"/>
              <w:rPr>
                <w:szCs w:val="24"/>
              </w:rPr>
            </w:pPr>
            <w:r>
              <w:rPr>
                <w:szCs w:val="24"/>
              </w:rPr>
              <w:t>288b</w:t>
            </w:r>
          </w:p>
        </w:tc>
        <w:tc>
          <w:tcPr>
            <w:tcW w:w="976" w:type="dxa"/>
            <w:tcBorders>
              <w:top w:val="nil"/>
              <w:left w:val="nil"/>
              <w:bottom w:val="nil"/>
              <w:right w:val="nil"/>
            </w:tcBorders>
            <w:vAlign w:val="center"/>
          </w:tcPr>
          <w:p w14:paraId="22DA2802" w14:textId="77777777" w:rsidR="00A81DFC" w:rsidRPr="00B97F4E" w:rsidRDefault="00A81DFC" w:rsidP="00B97F4E">
            <w:pPr>
              <w:spacing w:after="0"/>
              <w:rPr>
                <w:szCs w:val="24"/>
              </w:rPr>
            </w:pPr>
          </w:p>
        </w:tc>
      </w:tr>
      <w:tr w:rsidR="00A81DFC" w14:paraId="00AEF11D" w14:textId="77777777" w:rsidTr="00B97F4E">
        <w:tc>
          <w:tcPr>
            <w:tcW w:w="643" w:type="dxa"/>
            <w:tcBorders>
              <w:top w:val="nil"/>
              <w:left w:val="nil"/>
              <w:right w:val="nil"/>
            </w:tcBorders>
            <w:vAlign w:val="center"/>
          </w:tcPr>
          <w:p w14:paraId="23E9812F" w14:textId="10377A4E" w:rsidR="00A81DFC" w:rsidRPr="00B97F4E" w:rsidRDefault="00B97F4E" w:rsidP="00B97F4E">
            <w:pPr>
              <w:spacing w:after="0"/>
              <w:jc w:val="center"/>
              <w:rPr>
                <w:szCs w:val="24"/>
              </w:rPr>
            </w:pPr>
            <w:r>
              <w:rPr>
                <w:szCs w:val="24"/>
              </w:rPr>
              <w:t>3</w:t>
            </w:r>
          </w:p>
        </w:tc>
        <w:tc>
          <w:tcPr>
            <w:tcW w:w="939" w:type="dxa"/>
            <w:tcBorders>
              <w:top w:val="nil"/>
              <w:left w:val="nil"/>
              <w:right w:val="nil"/>
            </w:tcBorders>
            <w:vAlign w:val="center"/>
          </w:tcPr>
          <w:p w14:paraId="500DBBB2" w14:textId="63CEA4BD" w:rsidR="00A81DFC" w:rsidRPr="00B97F4E" w:rsidRDefault="00B97F4E" w:rsidP="00B97F4E">
            <w:pPr>
              <w:spacing w:after="0"/>
              <w:rPr>
                <w:szCs w:val="24"/>
              </w:rPr>
            </w:pPr>
            <w:r>
              <w:rPr>
                <w:szCs w:val="24"/>
              </w:rPr>
              <w:t>C</w:t>
            </w:r>
          </w:p>
        </w:tc>
        <w:tc>
          <w:tcPr>
            <w:tcW w:w="752" w:type="dxa"/>
            <w:tcBorders>
              <w:top w:val="nil"/>
              <w:left w:val="nil"/>
              <w:right w:val="nil"/>
            </w:tcBorders>
            <w:vAlign w:val="center"/>
          </w:tcPr>
          <w:p w14:paraId="39E66A6A" w14:textId="74E12360" w:rsidR="00A81DFC" w:rsidRPr="00B97F4E" w:rsidRDefault="00B97F4E" w:rsidP="00B97F4E">
            <w:pPr>
              <w:spacing w:after="0"/>
              <w:rPr>
                <w:szCs w:val="24"/>
              </w:rPr>
            </w:pPr>
            <w:r>
              <w:rPr>
                <w:szCs w:val="24"/>
              </w:rPr>
              <w:t>4</w:t>
            </w:r>
          </w:p>
        </w:tc>
        <w:tc>
          <w:tcPr>
            <w:tcW w:w="843" w:type="dxa"/>
            <w:tcBorders>
              <w:top w:val="nil"/>
              <w:left w:val="nil"/>
              <w:right w:val="nil"/>
            </w:tcBorders>
            <w:vAlign w:val="center"/>
          </w:tcPr>
          <w:p w14:paraId="578D3AAD" w14:textId="26854D27" w:rsidR="00A81DFC" w:rsidRPr="00B97F4E" w:rsidRDefault="00B97F4E" w:rsidP="00B97F4E">
            <w:pPr>
              <w:spacing w:after="0"/>
              <w:rPr>
                <w:szCs w:val="24"/>
              </w:rPr>
            </w:pPr>
            <w:r>
              <w:rPr>
                <w:szCs w:val="24"/>
              </w:rPr>
              <w:t>232s</w:t>
            </w:r>
          </w:p>
        </w:tc>
        <w:tc>
          <w:tcPr>
            <w:tcW w:w="976" w:type="dxa"/>
            <w:tcBorders>
              <w:top w:val="nil"/>
              <w:left w:val="nil"/>
              <w:right w:val="nil"/>
            </w:tcBorders>
            <w:vAlign w:val="center"/>
          </w:tcPr>
          <w:p w14:paraId="6010D457" w14:textId="77777777" w:rsidR="00A81DFC" w:rsidRPr="00B97F4E" w:rsidRDefault="00A81DFC" w:rsidP="00B97F4E">
            <w:pPr>
              <w:spacing w:after="0"/>
              <w:rPr>
                <w:szCs w:val="24"/>
              </w:rPr>
            </w:pPr>
          </w:p>
        </w:tc>
      </w:tr>
    </w:tbl>
    <w:p w14:paraId="4FEE8869" w14:textId="77777777" w:rsidR="00B97F4E" w:rsidRDefault="00B97F4E" w:rsidP="00B97F4E">
      <w:pPr>
        <w:spacing w:before="200" w:line="240" w:lineRule="auto"/>
        <w:jc w:val="both"/>
      </w:pPr>
      <w:r w:rsidRPr="009A27F7">
        <w:t xml:space="preserve">This paper employs a conceptual framework based on synthesis of existing best practices. Various academic writing guides and templates were reviewed to extract common elements and recommendations. </w:t>
      </w:r>
    </w:p>
    <w:p w14:paraId="0CF3F512" w14:textId="77777777" w:rsidR="00B97F4E" w:rsidRDefault="00B97F4E" w:rsidP="00B97F4E">
      <w:pPr>
        <w:jc w:val="both"/>
      </w:pPr>
      <w:r w:rsidRPr="009A27F7">
        <w:t>Based on this review, a generic structure was drafted, comprising the following key components: Title, Abstract, Keywords, Introduction, Literature Review, Methodology, Results and Discussion, Conclusion,</w:t>
      </w:r>
      <w:r>
        <w:t xml:space="preserve"> </w:t>
      </w:r>
      <w:r w:rsidRPr="009A27F7">
        <w:t>Acknowledgements, and References.</w:t>
      </w:r>
    </w:p>
    <w:p w14:paraId="57CEACC9" w14:textId="060D6D9D" w:rsidR="00A81DFC" w:rsidRDefault="00B97F4E" w:rsidP="00B97F4E">
      <w:pPr>
        <w:jc w:val="both"/>
      </w:pPr>
      <w:r w:rsidRPr="009A27F7">
        <w:t xml:space="preserve">Additionally, the method was validated through classroom experiments with </w:t>
      </w:r>
      <w:r w:rsidRPr="009A27F7">
        <w:t>undergraduate and graduate students at the Himalaya College of Engineering, where students applied this structure in their final-year projects. Feedback was gathered and analyze</w:t>
      </w:r>
      <w:r>
        <w:t>d to refine the proposed method.</w:t>
      </w:r>
    </w:p>
    <w:p w14:paraId="7D655D41" w14:textId="35FAC2BD" w:rsidR="00B97F4E" w:rsidRPr="00B97F4E" w:rsidRDefault="00B97F4E" w:rsidP="00B97F4E">
      <w:pPr>
        <w:pStyle w:val="Heading1"/>
        <w:numPr>
          <w:ilvl w:val="0"/>
          <w:numId w:val="1"/>
        </w:numPr>
        <w:ind w:left="357" w:hanging="357"/>
        <w:rPr>
          <w:rFonts w:ascii="Times New Roman" w:hAnsi="Times New Roman" w:cs="Times New Roman"/>
          <w:b/>
          <w:bCs/>
          <w:color w:val="auto"/>
          <w:sz w:val="24"/>
          <w:szCs w:val="24"/>
        </w:rPr>
      </w:pPr>
      <w:r w:rsidRPr="00B97F4E">
        <w:rPr>
          <w:rFonts w:ascii="Times New Roman" w:hAnsi="Times New Roman" w:cs="Times New Roman"/>
          <w:b/>
          <w:bCs/>
          <w:color w:val="auto"/>
          <w:sz w:val="24"/>
          <w:szCs w:val="24"/>
        </w:rPr>
        <w:t>Results and Discussion</w:t>
      </w:r>
    </w:p>
    <w:p w14:paraId="34B79487" w14:textId="77777777" w:rsidR="00B97F4E" w:rsidRDefault="00B97F4E" w:rsidP="00B97F4E">
      <w:pPr>
        <w:jc w:val="both"/>
      </w:pPr>
      <w:r>
        <w:t>The results section presents the data obtained from the research. Tables, figures, and graphs are used to convey complex information effectively. The discussion interprets these results, explaining trends, anomalies, or correlations. It connects findings to previous research, highlights significance, and identifies limitations. Clear discussion helps demonstrate the impact of the study.</w:t>
      </w:r>
    </w:p>
    <w:p w14:paraId="01C9DA16" w14:textId="149D97F8" w:rsidR="00B97F4E" w:rsidRPr="00B97F4E" w:rsidRDefault="00B97F4E" w:rsidP="00B97F4E">
      <w:pPr>
        <w:pStyle w:val="Heading1"/>
        <w:numPr>
          <w:ilvl w:val="0"/>
          <w:numId w:val="1"/>
        </w:numPr>
        <w:ind w:left="357" w:hanging="357"/>
        <w:rPr>
          <w:rFonts w:ascii="Times New Roman" w:hAnsi="Times New Roman" w:cs="Times New Roman"/>
          <w:b/>
          <w:bCs/>
          <w:color w:val="auto"/>
          <w:sz w:val="24"/>
          <w:szCs w:val="24"/>
        </w:rPr>
      </w:pPr>
      <w:r w:rsidRPr="00B97F4E">
        <w:rPr>
          <w:rFonts w:ascii="Times New Roman" w:hAnsi="Times New Roman" w:cs="Times New Roman"/>
          <w:b/>
          <w:bCs/>
          <w:color w:val="auto"/>
          <w:sz w:val="24"/>
          <w:szCs w:val="24"/>
        </w:rPr>
        <w:t>Conclusion</w:t>
      </w:r>
    </w:p>
    <w:p w14:paraId="37C025B4" w14:textId="77777777" w:rsidR="00B97F4E" w:rsidRPr="009A27F7" w:rsidRDefault="00B97F4E" w:rsidP="00B97F4E">
      <w:pPr>
        <w:jc w:val="both"/>
      </w:pPr>
      <w:r>
        <w:t xml:space="preserve">The </w:t>
      </w:r>
      <w:r w:rsidRPr="009A27F7">
        <w:t>dummy method presented in this paper offers a simple yet effective framework for writing scientific papers. By emphasizing clarity, structure, and logical flow, it helps authors avoid common pitfalls in research communication.</w:t>
      </w:r>
    </w:p>
    <w:p w14:paraId="61734E92" w14:textId="77777777" w:rsidR="00B97F4E" w:rsidRDefault="00B97F4E" w:rsidP="00B97F4E">
      <w:pPr>
        <w:jc w:val="both"/>
      </w:pPr>
      <w:r w:rsidRPr="009A27F7">
        <w:t>The method serves as a useful teaching tool and a starting point for novice writers, while also being flexible enough to adapt to the conventions of various journals and conferences. Future work can include automation of this structure into writing tools, development of discipline-specific templates, and assessment of its effectiveness in broader academic contexts.</w:t>
      </w:r>
    </w:p>
    <w:p w14:paraId="1F9A2244" w14:textId="77777777" w:rsidR="00B97F4E" w:rsidRPr="00B97F4E" w:rsidRDefault="00B97F4E" w:rsidP="00B97F4E">
      <w:pPr>
        <w:pStyle w:val="Heading1"/>
        <w:rPr>
          <w:rFonts w:ascii="Times New Roman" w:hAnsi="Times New Roman" w:cs="Times New Roman"/>
          <w:b/>
          <w:bCs/>
          <w:color w:val="auto"/>
          <w:sz w:val="24"/>
          <w:szCs w:val="24"/>
        </w:rPr>
      </w:pPr>
      <w:r w:rsidRPr="00B97F4E">
        <w:rPr>
          <w:rFonts w:ascii="Times New Roman" w:hAnsi="Times New Roman" w:cs="Times New Roman"/>
          <w:b/>
          <w:bCs/>
          <w:color w:val="auto"/>
          <w:sz w:val="24"/>
          <w:szCs w:val="24"/>
        </w:rPr>
        <w:t>Acknowledgements</w:t>
      </w:r>
    </w:p>
    <w:p w14:paraId="77213B67" w14:textId="77777777" w:rsidR="00B97F4E" w:rsidRPr="00405156" w:rsidRDefault="00B97F4E" w:rsidP="00B97F4E">
      <w:pPr>
        <w:jc w:val="both"/>
      </w:pPr>
      <w:r w:rsidRPr="00405156">
        <w:t>The author is grateful to Himalaya College of Engineering for this wonderful opportunity.</w:t>
      </w:r>
    </w:p>
    <w:p w14:paraId="50F0E12B" w14:textId="77777777" w:rsidR="00B97F4E" w:rsidRPr="00B97F4E" w:rsidRDefault="00B97F4E" w:rsidP="00B97F4E">
      <w:pPr>
        <w:pStyle w:val="Heading1"/>
        <w:rPr>
          <w:rFonts w:ascii="Times New Roman" w:hAnsi="Times New Roman" w:cs="Times New Roman"/>
          <w:b/>
          <w:bCs/>
          <w:color w:val="auto"/>
          <w:sz w:val="24"/>
          <w:szCs w:val="24"/>
        </w:rPr>
      </w:pPr>
      <w:r w:rsidRPr="00B97F4E">
        <w:rPr>
          <w:rFonts w:ascii="Times New Roman" w:hAnsi="Times New Roman" w:cs="Times New Roman"/>
          <w:b/>
          <w:bCs/>
          <w:color w:val="auto"/>
          <w:sz w:val="24"/>
          <w:szCs w:val="24"/>
        </w:rPr>
        <w:lastRenderedPageBreak/>
        <w:t>References</w:t>
      </w:r>
    </w:p>
    <w:p w14:paraId="43FB071D" w14:textId="77777777" w:rsidR="00B97F4E" w:rsidRDefault="00B97F4E" w:rsidP="00B97F4E">
      <w:pPr>
        <w:jc w:val="both"/>
      </w:pPr>
      <w:r w:rsidRPr="00F53A77">
        <w:t xml:space="preserve">[1] E. F. Fama, “Efficient capital markets: A review of theory and empirical work,” The Journal of Finance, vol. 25, no. 2, pp. 383–417, 1970. </w:t>
      </w:r>
    </w:p>
    <w:p w14:paraId="104CAADF" w14:textId="77777777" w:rsidR="00B97F4E" w:rsidRDefault="00B97F4E" w:rsidP="00B97F4E">
      <w:pPr>
        <w:jc w:val="both"/>
      </w:pPr>
      <w:r w:rsidRPr="00F53A77">
        <w:t xml:space="preserve">[2] A. Worthington and H. Higgs, “Weak-form market efficiency in Asian emerging and developed equity markets: Comparative tests of random walk behavior,” Accounting Research Journal, vol. 19, no. 1, pp. 54–63, 2006. </w:t>
      </w:r>
    </w:p>
    <w:p w14:paraId="720A8DE0" w14:textId="6843DD7D" w:rsidR="00B97F4E" w:rsidRPr="00A81DFC" w:rsidRDefault="00B97F4E" w:rsidP="00B97F4E">
      <w:pPr>
        <w:jc w:val="both"/>
        <w:rPr>
          <w:sz w:val="20"/>
          <w:szCs w:val="20"/>
        </w:rPr>
      </w:pPr>
      <w:r w:rsidRPr="00F53A77">
        <w:t>[3] D. Nguyen and P. Fontaine, “Stock market efficiency in developing countries: The case of Vietnam,” Journal of Economic Development, vol. 31, no. 2, pp. 45–60, 2006.</w:t>
      </w:r>
    </w:p>
    <w:sectPr w:rsidR="00B97F4E" w:rsidRPr="00A81DFC" w:rsidSect="0099353D">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0959" w14:textId="77777777" w:rsidR="00F9328E" w:rsidRDefault="00F9328E" w:rsidP="00520277">
      <w:pPr>
        <w:spacing w:after="0" w:line="240" w:lineRule="auto"/>
      </w:pPr>
      <w:r>
        <w:separator/>
      </w:r>
    </w:p>
  </w:endnote>
  <w:endnote w:type="continuationSeparator" w:id="0">
    <w:p w14:paraId="71315028" w14:textId="77777777" w:rsidR="00F9328E" w:rsidRDefault="00F9328E" w:rsidP="0052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757116"/>
      <w:docPartObj>
        <w:docPartGallery w:val="Page Numbers (Bottom of Page)"/>
        <w:docPartUnique/>
      </w:docPartObj>
    </w:sdtPr>
    <w:sdtEndPr>
      <w:rPr>
        <w:noProof/>
        <w:sz w:val="22"/>
      </w:rPr>
    </w:sdtEndPr>
    <w:sdtContent>
      <w:p w14:paraId="75B83641" w14:textId="7AC7F493" w:rsidR="00B97F4E" w:rsidRPr="0074155A" w:rsidRDefault="00B97F4E" w:rsidP="002E04D8">
        <w:pPr>
          <w:pStyle w:val="Footer"/>
          <w:spacing w:before="240" w:after="0"/>
          <w:jc w:val="center"/>
          <w:rPr>
            <w:sz w:val="22"/>
          </w:rPr>
        </w:pPr>
        <w:r w:rsidRPr="0074155A">
          <w:rPr>
            <w:sz w:val="22"/>
          </w:rPr>
          <w:fldChar w:fldCharType="begin"/>
        </w:r>
        <w:r w:rsidRPr="0074155A">
          <w:rPr>
            <w:sz w:val="22"/>
          </w:rPr>
          <w:instrText xml:space="preserve"> PAGE   \* MERGEFORMAT </w:instrText>
        </w:r>
        <w:r w:rsidRPr="0074155A">
          <w:rPr>
            <w:sz w:val="22"/>
          </w:rPr>
          <w:fldChar w:fldCharType="separate"/>
        </w:r>
        <w:r w:rsidRPr="0074155A">
          <w:rPr>
            <w:noProof/>
            <w:sz w:val="22"/>
          </w:rPr>
          <w:t>2</w:t>
        </w:r>
        <w:r w:rsidRPr="0074155A">
          <w:rPr>
            <w:noProof/>
            <w:sz w:val="22"/>
          </w:rPr>
          <w:fldChar w:fldCharType="end"/>
        </w:r>
      </w:p>
    </w:sdtContent>
  </w:sdt>
  <w:p w14:paraId="19C36008" w14:textId="77777777" w:rsidR="00B97F4E" w:rsidRDefault="00B97F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11A0" w14:textId="77777777" w:rsidR="00F9328E" w:rsidRDefault="00F9328E" w:rsidP="00520277">
      <w:pPr>
        <w:spacing w:after="0" w:line="240" w:lineRule="auto"/>
      </w:pPr>
      <w:r>
        <w:separator/>
      </w:r>
    </w:p>
  </w:footnote>
  <w:footnote w:type="continuationSeparator" w:id="0">
    <w:p w14:paraId="4F27C7D7" w14:textId="77777777" w:rsidR="00F9328E" w:rsidRDefault="00F9328E" w:rsidP="0052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0ED4" w14:textId="684E0314" w:rsidR="00520277" w:rsidRPr="00520277" w:rsidRDefault="00520277" w:rsidP="00134240">
    <w:pPr>
      <w:pStyle w:val="Header"/>
      <w:spacing w:after="480"/>
      <w:rPr>
        <w:rFonts w:cs="Times New Roman"/>
        <w:sz w:val="22"/>
        <w:u w:val="single"/>
      </w:rPr>
    </w:pPr>
    <w:r w:rsidRPr="00520277">
      <w:rPr>
        <w:rFonts w:cs="Times New Roman"/>
        <w:sz w:val="22"/>
        <w:u w:val="single"/>
      </w:rPr>
      <w:t xml:space="preserve">Journal of Himalaya College of Engineering, Volume-X, Issue-X </w:t>
    </w:r>
    <w:r w:rsidRPr="00520277">
      <w:rPr>
        <w:rFonts w:cs="Times New Roman"/>
        <w:sz w:val="22"/>
        <w:u w:val="single"/>
      </w:rPr>
      <w:tab/>
      <w:t>Month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CDCF682"/>
    <w:lvl w:ilvl="0">
      <w:start w:val="1"/>
      <w:numFmt w:val="decimal"/>
      <w:pStyle w:val="ListNumber2"/>
      <w:lvlText w:val="%1."/>
      <w:lvlJc w:val="left"/>
      <w:pPr>
        <w:tabs>
          <w:tab w:val="num" w:pos="720"/>
        </w:tabs>
        <w:ind w:left="720" w:hanging="360"/>
      </w:pPr>
    </w:lvl>
  </w:abstractNum>
  <w:abstractNum w:abstractNumId="1" w15:restartNumberingAfterBreak="0">
    <w:nsid w:val="467541D0"/>
    <w:multiLevelType w:val="hybridMultilevel"/>
    <w:tmpl w:val="3F30A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965020">
    <w:abstractNumId w:val="1"/>
  </w:num>
  <w:num w:numId="2" w16cid:durableId="60812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3C9"/>
    <w:rsid w:val="00051E6E"/>
    <w:rsid w:val="00134240"/>
    <w:rsid w:val="002E04D8"/>
    <w:rsid w:val="00520277"/>
    <w:rsid w:val="005373DE"/>
    <w:rsid w:val="00625AB6"/>
    <w:rsid w:val="00732780"/>
    <w:rsid w:val="0074155A"/>
    <w:rsid w:val="0099353D"/>
    <w:rsid w:val="009C1ED8"/>
    <w:rsid w:val="00A81DFC"/>
    <w:rsid w:val="00AE400D"/>
    <w:rsid w:val="00B210EF"/>
    <w:rsid w:val="00B97F4E"/>
    <w:rsid w:val="00CA15BB"/>
    <w:rsid w:val="00D22257"/>
    <w:rsid w:val="00DA23C9"/>
    <w:rsid w:val="00DE0BC5"/>
    <w:rsid w:val="00F9328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EE59"/>
  <w15:chartTrackingRefBased/>
  <w15:docId w15:val="{C2118348-2433-4961-9DB5-DDD9DA1C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277"/>
    <w:pPr>
      <w:spacing w:after="200" w:line="276" w:lineRule="auto"/>
      <w:jc w:val="left"/>
    </w:pPr>
    <w:rPr>
      <w:rFonts w:ascii="Times New Roman" w:eastAsiaTheme="minorEastAsia" w:hAnsi="Times New Roman"/>
      <w:kern w:val="0"/>
      <w:szCs w:val="22"/>
      <w14:ligatures w14:val="none"/>
    </w:rPr>
  </w:style>
  <w:style w:type="paragraph" w:styleId="Heading1">
    <w:name w:val="heading 1"/>
    <w:basedOn w:val="Normal"/>
    <w:next w:val="Normal"/>
    <w:link w:val="Heading1Char"/>
    <w:uiPriority w:val="9"/>
    <w:qFormat/>
    <w:rsid w:val="00DA2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2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23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23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23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23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23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23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23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3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23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23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23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23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23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3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3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3C9"/>
    <w:rPr>
      <w:rFonts w:eastAsiaTheme="majorEastAsia" w:cstheme="majorBidi"/>
      <w:color w:val="272727" w:themeColor="text1" w:themeTint="D8"/>
    </w:rPr>
  </w:style>
  <w:style w:type="paragraph" w:styleId="Title">
    <w:name w:val="Title"/>
    <w:basedOn w:val="Normal"/>
    <w:next w:val="Normal"/>
    <w:link w:val="TitleChar"/>
    <w:uiPriority w:val="10"/>
    <w:qFormat/>
    <w:rsid w:val="00DA2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2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23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23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23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23C9"/>
    <w:rPr>
      <w:i/>
      <w:iCs/>
      <w:color w:val="404040" w:themeColor="text1" w:themeTint="BF"/>
    </w:rPr>
  </w:style>
  <w:style w:type="paragraph" w:styleId="ListParagraph">
    <w:name w:val="List Paragraph"/>
    <w:basedOn w:val="Normal"/>
    <w:uiPriority w:val="34"/>
    <w:qFormat/>
    <w:rsid w:val="00DA23C9"/>
    <w:pPr>
      <w:ind w:left="720"/>
      <w:contextualSpacing/>
    </w:pPr>
  </w:style>
  <w:style w:type="character" w:styleId="IntenseEmphasis">
    <w:name w:val="Intense Emphasis"/>
    <w:basedOn w:val="DefaultParagraphFont"/>
    <w:uiPriority w:val="21"/>
    <w:qFormat/>
    <w:rsid w:val="00DA23C9"/>
    <w:rPr>
      <w:i/>
      <w:iCs/>
      <w:color w:val="0F4761" w:themeColor="accent1" w:themeShade="BF"/>
    </w:rPr>
  </w:style>
  <w:style w:type="paragraph" w:styleId="IntenseQuote">
    <w:name w:val="Intense Quote"/>
    <w:basedOn w:val="Normal"/>
    <w:next w:val="Normal"/>
    <w:link w:val="IntenseQuoteChar"/>
    <w:uiPriority w:val="30"/>
    <w:qFormat/>
    <w:rsid w:val="00DA2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23C9"/>
    <w:rPr>
      <w:i/>
      <w:iCs/>
      <w:color w:val="0F4761" w:themeColor="accent1" w:themeShade="BF"/>
    </w:rPr>
  </w:style>
  <w:style w:type="character" w:styleId="IntenseReference">
    <w:name w:val="Intense Reference"/>
    <w:basedOn w:val="DefaultParagraphFont"/>
    <w:uiPriority w:val="32"/>
    <w:qFormat/>
    <w:rsid w:val="00DA23C9"/>
    <w:rPr>
      <w:b/>
      <w:bCs/>
      <w:smallCaps/>
      <w:color w:val="0F4761" w:themeColor="accent1" w:themeShade="BF"/>
      <w:spacing w:val="5"/>
    </w:rPr>
  </w:style>
  <w:style w:type="paragraph" w:styleId="Header">
    <w:name w:val="header"/>
    <w:basedOn w:val="Normal"/>
    <w:link w:val="HeaderChar"/>
    <w:uiPriority w:val="99"/>
    <w:unhideWhenUsed/>
    <w:rsid w:val="00520277"/>
    <w:pPr>
      <w:tabs>
        <w:tab w:val="center" w:pos="4680"/>
        <w:tab w:val="right" w:pos="9360"/>
      </w:tabs>
      <w:spacing w:line="240" w:lineRule="auto"/>
    </w:pPr>
  </w:style>
  <w:style w:type="character" w:customStyle="1" w:styleId="HeaderChar">
    <w:name w:val="Header Char"/>
    <w:basedOn w:val="DefaultParagraphFont"/>
    <w:link w:val="Header"/>
    <w:uiPriority w:val="99"/>
    <w:rsid w:val="00520277"/>
  </w:style>
  <w:style w:type="paragraph" w:styleId="Footer">
    <w:name w:val="footer"/>
    <w:basedOn w:val="Normal"/>
    <w:link w:val="FooterChar"/>
    <w:uiPriority w:val="99"/>
    <w:unhideWhenUsed/>
    <w:rsid w:val="00520277"/>
    <w:pPr>
      <w:tabs>
        <w:tab w:val="center" w:pos="4680"/>
        <w:tab w:val="right" w:pos="9360"/>
      </w:tabs>
      <w:spacing w:line="240" w:lineRule="auto"/>
    </w:pPr>
  </w:style>
  <w:style w:type="character" w:customStyle="1" w:styleId="FooterChar">
    <w:name w:val="Footer Char"/>
    <w:basedOn w:val="DefaultParagraphFont"/>
    <w:link w:val="Footer"/>
    <w:uiPriority w:val="99"/>
    <w:rsid w:val="00520277"/>
  </w:style>
  <w:style w:type="character" w:styleId="Hyperlink">
    <w:name w:val="Hyperlink"/>
    <w:basedOn w:val="DefaultParagraphFont"/>
    <w:uiPriority w:val="99"/>
    <w:unhideWhenUsed/>
    <w:rsid w:val="00520277"/>
    <w:rPr>
      <w:color w:val="467886" w:themeColor="hyperlink"/>
      <w:u w:val="single"/>
    </w:rPr>
  </w:style>
  <w:style w:type="character" w:styleId="UnresolvedMention">
    <w:name w:val="Unresolved Mention"/>
    <w:basedOn w:val="DefaultParagraphFont"/>
    <w:uiPriority w:val="99"/>
    <w:semiHidden/>
    <w:unhideWhenUsed/>
    <w:rsid w:val="00520277"/>
    <w:rPr>
      <w:color w:val="605E5C"/>
      <w:shd w:val="clear" w:color="auto" w:fill="E1DFDD"/>
    </w:rPr>
  </w:style>
  <w:style w:type="paragraph" w:styleId="NormalWeb">
    <w:name w:val="Normal (Web)"/>
    <w:basedOn w:val="Normal"/>
    <w:uiPriority w:val="99"/>
    <w:semiHidden/>
    <w:unhideWhenUsed/>
    <w:rsid w:val="00520277"/>
    <w:pPr>
      <w:spacing w:before="100" w:beforeAutospacing="1" w:after="100" w:afterAutospacing="1" w:line="240" w:lineRule="auto"/>
    </w:pPr>
    <w:rPr>
      <w:rFonts w:eastAsia="Times New Roman" w:cs="Times New Roman"/>
      <w:szCs w:val="24"/>
    </w:rPr>
  </w:style>
  <w:style w:type="paragraph" w:styleId="ListNumber2">
    <w:name w:val="List Number 2"/>
    <w:basedOn w:val="Normal"/>
    <w:uiPriority w:val="99"/>
    <w:unhideWhenUsed/>
    <w:rsid w:val="00A81DFC"/>
    <w:pPr>
      <w:numPr>
        <w:numId w:val="2"/>
      </w:numPr>
      <w:tabs>
        <w:tab w:val="clear" w:pos="720"/>
      </w:tabs>
      <w:ind w:left="0" w:firstLine="0"/>
      <w:contextualSpacing/>
    </w:pPr>
  </w:style>
  <w:style w:type="table" w:styleId="TableGrid">
    <w:name w:val="Table Grid"/>
    <w:basedOn w:val="TableNormal"/>
    <w:uiPriority w:val="39"/>
    <w:rsid w:val="00A81D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1rameshgautam@hcoe.edu.n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2026-03-23T04:02:00Z</dcterms:created>
  <dcterms:modified xsi:type="dcterms:W3CDTF">2026-03-23T05:06:00Z</dcterms:modified>
</cp:coreProperties>
</file>